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MERGER AND ACQUISITIONS</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bookmarkStart w:id="0" w:name="_GoBack"/>
      <w:bookmarkEnd w:id="0"/>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87602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Why is it often easier to obtain financing to purchase an existing business versus starting a new business?</w:t>
      </w:r>
    </w:p>
    <w:p w:rsidR="00753318"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This is because an existing business has a track record of the success it has achieved.  And this is used as a tool to convince the funders on giving the required among of capital that will be based on the firm's profitability that is set to be purchased by the investors that will be based on the firm's annual revenues. </w:t>
      </w:r>
    </w:p>
    <w:p w:rsidR="0075331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Who should potential buyers enlist to help with reviewing the documents and sales agreement when purchasing an existing business?</w:t>
      </w:r>
    </w:p>
    <w:p w:rsidR="00753318"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 market analyst will be used to assess the sales blueprint that will focus on the periodic sales of the firm. Auditors are to help access the firm's financial mileage to check the profitability of the firm and projected sales of the firm in the future. Lawyers are essential who will assist in assessing legal documents that have been signed between customers and suppliers of the firm and screen to avoid inconvenience in the firm. </w:t>
      </w:r>
    </w:p>
    <w:p w:rsidR="0075331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Outline several of the disadvantages of starting a business from the ground up</w:t>
      </w:r>
    </w:p>
    <w:p w:rsidR="003A13E7"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There is a risk of cash flows resulting from different economic dynamics that may leave the company less profitable. </w:t>
      </w:r>
    </w:p>
    <w:p w:rsidR="003A13E7" w:rsidRPr="005C332A" w:rsidRDefault="009E611E" w:rsidP="005C332A">
      <w:pPr>
        <w:spacing w:line="480" w:lineRule="auto"/>
        <w:rPr>
          <w:rFonts w:ascii="Times New Roman" w:hAnsi="Times New Roman" w:cs="Times New Roman"/>
          <w:sz w:val="24"/>
          <w:szCs w:val="24"/>
        </w:rPr>
      </w:pPr>
      <w:r w:rsidRPr="005C332A">
        <w:rPr>
          <w:rFonts w:ascii="Times New Roman" w:hAnsi="Times New Roman" w:cs="Times New Roman"/>
          <w:sz w:val="24"/>
          <w:szCs w:val="24"/>
        </w:rPr>
        <w:t>Acquiring business patents may delay the excellence of the business that gives existing companies an advantage over others.</w:t>
      </w:r>
    </w:p>
    <w:p w:rsidR="003A13E7" w:rsidRPr="005C332A" w:rsidRDefault="009E611E" w:rsidP="005C332A">
      <w:pPr>
        <w:spacing w:line="480" w:lineRule="auto"/>
        <w:rPr>
          <w:rFonts w:ascii="Times New Roman" w:hAnsi="Times New Roman" w:cs="Times New Roman"/>
          <w:sz w:val="24"/>
          <w:szCs w:val="24"/>
        </w:rPr>
      </w:pPr>
      <w:r w:rsidRPr="005C332A">
        <w:rPr>
          <w:rFonts w:ascii="Times New Roman" w:hAnsi="Times New Roman" w:cs="Times New Roman"/>
          <w:sz w:val="24"/>
          <w:szCs w:val="24"/>
        </w:rPr>
        <w:t xml:space="preserve">New business has a steep curve with no indicators of success that may pose a challenge to pick up in the markets. </w:t>
      </w:r>
    </w:p>
    <w:p w:rsidR="005C332A" w:rsidRDefault="005C332A" w:rsidP="005C332A">
      <w:pPr>
        <w:spacing w:line="480" w:lineRule="auto"/>
        <w:rPr>
          <w:rFonts w:ascii="Times New Roman" w:hAnsi="Times New Roman" w:cs="Times New Roman"/>
          <w:sz w:val="24"/>
          <w:szCs w:val="24"/>
        </w:rPr>
      </w:pP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Describe at least three things that are contained in a purchase agreement</w:t>
      </w:r>
    </w:p>
    <w:p w:rsidR="003A13E7"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Important information includes buyer and seller information</w:t>
      </w:r>
      <w:r w:rsidR="00013A7C">
        <w:rPr>
          <w:rFonts w:ascii="Times New Roman" w:hAnsi="Times New Roman" w:cs="Times New Roman"/>
          <w:sz w:val="24"/>
          <w:szCs w:val="24"/>
        </w:rPr>
        <w:t xml:space="preserve"> tis gives the details of the party that are making the agreement</w:t>
      </w:r>
      <w:r w:rsidRPr="005C332A">
        <w:rPr>
          <w:rFonts w:ascii="Times New Roman" w:hAnsi="Times New Roman" w:cs="Times New Roman"/>
          <w:sz w:val="24"/>
          <w:szCs w:val="24"/>
        </w:rPr>
        <w:t>, property details being transacted and the pricing and financin</w:t>
      </w:r>
      <w:r w:rsidR="00013A7C">
        <w:rPr>
          <w:rFonts w:ascii="Times New Roman" w:hAnsi="Times New Roman" w:cs="Times New Roman"/>
          <w:sz w:val="24"/>
          <w:szCs w:val="24"/>
        </w:rPr>
        <w:t xml:space="preserve">g methods that are to be used. In pricing the method of payment must be included that involves, paying all the cash, cash down payment and a loan lastly payment using an existing mortgage. </w:t>
      </w: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a franchise? </w:t>
      </w:r>
    </w:p>
    <w:p w:rsidR="003A13E7"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Authorization is given by either a company or government to individuals or groups to carry out specific commercial activities such as agency contracts on particular company products.</w:t>
      </w:r>
      <w:r w:rsidR="00013A7C">
        <w:rPr>
          <w:rFonts w:ascii="Times New Roman" w:hAnsi="Times New Roman" w:cs="Times New Roman"/>
          <w:sz w:val="24"/>
          <w:szCs w:val="24"/>
        </w:rPr>
        <w:t xml:space="preserve"> A trademark brand and a formal business </w:t>
      </w:r>
      <w:r w:rsidR="00CA0990">
        <w:rPr>
          <w:rFonts w:ascii="Times New Roman" w:hAnsi="Times New Roman" w:cs="Times New Roman"/>
          <w:sz w:val="24"/>
          <w:szCs w:val="24"/>
        </w:rPr>
        <w:t>system</w:t>
      </w:r>
      <w:r w:rsidR="00013A7C">
        <w:rPr>
          <w:rFonts w:ascii="Times New Roman" w:hAnsi="Times New Roman" w:cs="Times New Roman"/>
          <w:sz w:val="24"/>
          <w:szCs w:val="24"/>
        </w:rPr>
        <w:t xml:space="preserve"> makes payment known as royalty where</w:t>
      </w:r>
      <w:r w:rsidRPr="005C332A">
        <w:rPr>
          <w:rFonts w:ascii="Times New Roman" w:hAnsi="Times New Roman" w:cs="Times New Roman"/>
          <w:sz w:val="24"/>
          <w:szCs w:val="24"/>
        </w:rPr>
        <w:t xml:space="preserve"> </w:t>
      </w:r>
      <w:r w:rsidR="00013A7C">
        <w:rPr>
          <w:rFonts w:ascii="Times New Roman" w:hAnsi="Times New Roman" w:cs="Times New Roman"/>
          <w:sz w:val="24"/>
          <w:szCs w:val="24"/>
        </w:rPr>
        <w:t xml:space="preserve">they are permitted to transact </w:t>
      </w:r>
      <w:r w:rsidR="00CA0990">
        <w:rPr>
          <w:rFonts w:ascii="Times New Roman" w:hAnsi="Times New Roman" w:cs="Times New Roman"/>
          <w:sz w:val="24"/>
          <w:szCs w:val="24"/>
        </w:rPr>
        <w:t xml:space="preserve">business under the franchisor brand name. The royalty paid is a licensing fee to allow business operations. </w:t>
      </w: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one of the key benefits that business format franchisors gain from their franchisees?</w:t>
      </w:r>
    </w:p>
    <w:p w:rsidR="00277BB6"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The primary benefit will be reduced royalty payments; there will be an expansion that will have reduced financial risk accompanied by a robust geographical growth that will give a chance to the company to have more customers and increase the revenues</w:t>
      </w:r>
      <w:r w:rsidR="005C332A">
        <w:rPr>
          <w:rFonts w:ascii="Times New Roman" w:hAnsi="Times New Roman" w:cs="Times New Roman"/>
          <w:sz w:val="24"/>
          <w:szCs w:val="24"/>
        </w:rPr>
        <w:t xml:space="preserve"> (Gillis, et al </w:t>
      </w:r>
      <w:r w:rsidR="005C332A" w:rsidRPr="005C332A">
        <w:rPr>
          <w:rFonts w:ascii="Times New Roman" w:hAnsi="Times New Roman" w:cs="Times New Roman"/>
          <w:sz w:val="24"/>
          <w:szCs w:val="24"/>
        </w:rPr>
        <w:t xml:space="preserve">2020). </w:t>
      </w: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 xml:space="preserve"> </w:t>
      </w:r>
      <w:r w:rsidR="00277BB6" w:rsidRPr="000C6466">
        <w:rPr>
          <w:rFonts w:ascii="Times New Roman" w:hAnsi="Times New Roman" w:cs="Times New Roman"/>
          <w:sz w:val="24"/>
          <w:szCs w:val="24"/>
        </w:rPr>
        <w:t>Besides financial capital, highlight and discuss other benefits that franchisees bring to the franchise arrangement. </w:t>
      </w:r>
    </w:p>
    <w:p w:rsidR="00277BB6"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Marketing strategies are beneficial to the company where the franchisor has well-established business strategies and advertisement methods. </w:t>
      </w:r>
    </w:p>
    <w:p w:rsidR="00277BB6"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lastRenderedPageBreak/>
        <w:t>The franchisor provides adequate support to the franchisee that may include the excellent location of the business entity</w:t>
      </w:r>
      <w:r w:rsidR="005C332A">
        <w:rPr>
          <w:rFonts w:ascii="Times New Roman" w:hAnsi="Times New Roman" w:cs="Times New Roman"/>
          <w:sz w:val="24"/>
          <w:szCs w:val="24"/>
        </w:rPr>
        <w:t xml:space="preserve"> (Ghantous, &amp; Christodoulides, 2020).</w:t>
      </w:r>
      <w:r w:rsidRPr="005C332A">
        <w:rPr>
          <w:rFonts w:ascii="Times New Roman" w:hAnsi="Times New Roman" w:cs="Times New Roman"/>
          <w:sz w:val="24"/>
          <w:szCs w:val="24"/>
        </w:rPr>
        <w:t xml:space="preserve"> </w:t>
      </w: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the benefit in franchisors attempting to convert the tacit knowledge held by franchisees?</w:t>
      </w:r>
    </w:p>
    <w:p w:rsidR="00277BB6"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They can determine the gaps prevalent in the franchise that will use their ability to give support to the firm to ensure it stands firmly. The knowledge may be used to train the employees to help them achieve higher results for the firm. </w:t>
      </w: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In the buyer’s due diligence process as part of a merger and acquisition, what information does the inspection of financial statements and the management and operations review examine?</w:t>
      </w:r>
    </w:p>
    <w:p w:rsidR="00277BB6" w:rsidRPr="005C332A" w:rsidRDefault="005C332A" w:rsidP="000C6466">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There is a need of</w:t>
      </w:r>
      <w:r w:rsidR="009E611E" w:rsidRPr="005C332A">
        <w:rPr>
          <w:rFonts w:ascii="Times New Roman" w:hAnsi="Times New Roman" w:cs="Times New Roman"/>
          <w:sz w:val="24"/>
          <w:szCs w:val="24"/>
        </w:rPr>
        <w:t xml:space="preserve"> a proper process of verification and audit of the potential investment opportunity available to the company to affirm whether the available information on financial progress is relevant and has facts that are used to assess firms' liquidity payback period of the investment. </w:t>
      </w: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are at least three potential strategic objectives of firms in a prospective merger and acquisition?</w:t>
      </w:r>
    </w:p>
    <w:p w:rsidR="00277BB6"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Strategic objectives will be based on the product available that will be taken to markets. The company goals and objectives that have been set are compared with performance to monitor its progress. The viability of the specified project and returns to be realized</w:t>
      </w:r>
      <w:r w:rsidR="005C332A">
        <w:rPr>
          <w:rFonts w:ascii="Times New Roman" w:hAnsi="Times New Roman" w:cs="Times New Roman"/>
          <w:sz w:val="24"/>
          <w:szCs w:val="24"/>
        </w:rPr>
        <w:t xml:space="preserve"> (Meisel, </w:t>
      </w:r>
      <w:r w:rsidR="005C332A" w:rsidRPr="005C332A">
        <w:rPr>
          <w:rFonts w:ascii="Times New Roman" w:hAnsi="Times New Roman" w:cs="Times New Roman"/>
          <w:sz w:val="24"/>
          <w:szCs w:val="24"/>
        </w:rPr>
        <w:t xml:space="preserve">2017). </w:t>
      </w: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E87811"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are business alliances, and what critical role do they play in the process of knowledge acquisition?</w:t>
      </w:r>
    </w:p>
    <w:p w:rsidR="00E87811"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Business alliances are categorized into the joint venture, strategic equity alliances, and non-equity strategic alliances; these alliances are essential in acquisition because they are used to determine the rights of possession among the involved </w:t>
      </w:r>
      <w:r w:rsidR="005C332A" w:rsidRPr="005C332A">
        <w:rPr>
          <w:rFonts w:ascii="Times New Roman" w:hAnsi="Times New Roman" w:cs="Times New Roman"/>
          <w:sz w:val="24"/>
          <w:szCs w:val="24"/>
        </w:rPr>
        <w:t>parties</w:t>
      </w:r>
      <w:r w:rsidR="005C332A">
        <w:rPr>
          <w:rFonts w:ascii="Times New Roman" w:hAnsi="Times New Roman" w:cs="Times New Roman"/>
          <w:sz w:val="24"/>
          <w:szCs w:val="24"/>
        </w:rPr>
        <w:t xml:space="preserve"> (Strašek, et al 2020).</w:t>
      </w:r>
    </w:p>
    <w:p w:rsidR="00E87811"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Discuss the modes of financing typically used as traditional funding sources for mergers and acquisitions</w:t>
      </w:r>
    </w:p>
    <w:p w:rsidR="00E87811"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Primary traditional methods used in </w:t>
      </w:r>
      <w:r w:rsidR="00FB5B29" w:rsidRPr="005C332A">
        <w:rPr>
          <w:rFonts w:ascii="Times New Roman" w:hAnsi="Times New Roman" w:cs="Times New Roman"/>
          <w:sz w:val="24"/>
          <w:szCs w:val="24"/>
        </w:rPr>
        <w:t>financing</w:t>
      </w:r>
      <w:r w:rsidRPr="005C332A">
        <w:rPr>
          <w:rFonts w:ascii="Times New Roman" w:hAnsi="Times New Roman" w:cs="Times New Roman"/>
          <w:sz w:val="24"/>
          <w:szCs w:val="24"/>
        </w:rPr>
        <w:t xml:space="preserve"> the </w:t>
      </w:r>
      <w:r w:rsidR="00FB5B29" w:rsidRPr="005C332A">
        <w:rPr>
          <w:rFonts w:ascii="Times New Roman" w:hAnsi="Times New Roman" w:cs="Times New Roman"/>
          <w:sz w:val="24"/>
          <w:szCs w:val="24"/>
        </w:rPr>
        <w:t>mergers</w:t>
      </w:r>
      <w:r w:rsidRPr="005C332A">
        <w:rPr>
          <w:rFonts w:ascii="Times New Roman" w:hAnsi="Times New Roman" w:cs="Times New Roman"/>
          <w:sz w:val="24"/>
          <w:szCs w:val="24"/>
        </w:rPr>
        <w:t xml:space="preserve"> and acquisitions will involve credit and loans secured from financial </w:t>
      </w:r>
      <w:r w:rsidR="00FB5B29" w:rsidRPr="005C332A">
        <w:rPr>
          <w:rFonts w:ascii="Times New Roman" w:hAnsi="Times New Roman" w:cs="Times New Roman"/>
          <w:sz w:val="24"/>
          <w:szCs w:val="24"/>
        </w:rPr>
        <w:t>institutions</w:t>
      </w:r>
      <w:r w:rsidRPr="005C332A">
        <w:rPr>
          <w:rFonts w:ascii="Times New Roman" w:hAnsi="Times New Roman" w:cs="Times New Roman"/>
          <w:sz w:val="24"/>
          <w:szCs w:val="24"/>
        </w:rPr>
        <w:t xml:space="preserve">.  These are based on four categories: collateral, capital to be invested, the character of the funding used, and the capacity of the funds to be fueled in an organization. </w:t>
      </w:r>
      <w:r w:rsidR="00FB5B29" w:rsidRPr="005C332A">
        <w:rPr>
          <w:rFonts w:ascii="Times New Roman" w:hAnsi="Times New Roman" w:cs="Times New Roman"/>
          <w:sz w:val="24"/>
          <w:szCs w:val="24"/>
        </w:rPr>
        <w:t xml:space="preserve">Some of the factors that will be assessed will include assets available in the </w:t>
      </w:r>
      <w:r w:rsidR="005C332A" w:rsidRPr="005C332A">
        <w:rPr>
          <w:rFonts w:ascii="Times New Roman" w:hAnsi="Times New Roman" w:cs="Times New Roman"/>
          <w:sz w:val="24"/>
          <w:szCs w:val="24"/>
        </w:rPr>
        <w:t>firm</w:t>
      </w:r>
      <w:r w:rsidR="005C332A">
        <w:rPr>
          <w:rFonts w:ascii="Times New Roman" w:hAnsi="Times New Roman" w:cs="Times New Roman"/>
          <w:sz w:val="24"/>
          <w:szCs w:val="24"/>
        </w:rPr>
        <w:t xml:space="preserve"> (</w:t>
      </w:r>
      <w:r w:rsidR="005C332A" w:rsidRPr="005C332A">
        <w:rPr>
          <w:rFonts w:ascii="Times New Roman" w:hAnsi="Times New Roman" w:cs="Times New Roman"/>
          <w:sz w:val="24"/>
          <w:szCs w:val="24"/>
        </w:rPr>
        <w:t>Hill,</w:t>
      </w:r>
      <w:r w:rsidR="005C332A">
        <w:rPr>
          <w:rFonts w:ascii="Times New Roman" w:hAnsi="Times New Roman" w:cs="Times New Roman"/>
          <w:sz w:val="24"/>
          <w:szCs w:val="24"/>
        </w:rPr>
        <w:t xml:space="preserve"> et al </w:t>
      </w:r>
      <w:r w:rsidR="005C332A" w:rsidRPr="005C332A">
        <w:rPr>
          <w:rFonts w:ascii="Times New Roman" w:hAnsi="Times New Roman" w:cs="Times New Roman"/>
          <w:sz w:val="24"/>
          <w:szCs w:val="24"/>
        </w:rPr>
        <w:t xml:space="preserve">2017). </w:t>
      </w:r>
    </w:p>
    <w:p w:rsidR="00FB5B29"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Describe what an acquisition is and discuss the difference between a leveraged buyout and a bailout</w:t>
      </w:r>
    </w:p>
    <w:p w:rsidR="00FB5B29"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Acquisition occurs when a firm purchases the most significant shares of another company that help control the company. </w:t>
      </w:r>
    </w:p>
    <w:p w:rsidR="00FB5B29" w:rsidRPr="005C332A" w:rsidRDefault="009E611E" w:rsidP="005C332A">
      <w:pPr>
        <w:spacing w:line="480" w:lineRule="auto"/>
        <w:rPr>
          <w:rFonts w:ascii="Times New Roman" w:hAnsi="Times New Roman" w:cs="Times New Roman"/>
          <w:sz w:val="24"/>
          <w:szCs w:val="24"/>
        </w:rPr>
      </w:pPr>
      <w:r w:rsidRPr="005C332A">
        <w:rPr>
          <w:rFonts w:ascii="Times New Roman" w:hAnsi="Times New Roman" w:cs="Times New Roman"/>
          <w:sz w:val="24"/>
          <w:szCs w:val="24"/>
        </w:rPr>
        <w:lastRenderedPageBreak/>
        <w:t>A leveraged buyout is when a company acquires another firm using the specified amount from borrowed money to pay for the acquisition. In contrast, leveraged bailout involves giving financial assistance to a company that is collapsing</w:t>
      </w:r>
      <w:r w:rsidR="000C6466">
        <w:rPr>
          <w:rFonts w:ascii="Times New Roman" w:hAnsi="Times New Roman" w:cs="Times New Roman"/>
          <w:sz w:val="24"/>
          <w:szCs w:val="24"/>
        </w:rPr>
        <w:t xml:space="preserve"> (Bertoni, et al </w:t>
      </w:r>
      <w:r w:rsidR="000C6466" w:rsidRPr="000C6466">
        <w:rPr>
          <w:rFonts w:ascii="Times New Roman" w:hAnsi="Times New Roman" w:cs="Times New Roman"/>
          <w:sz w:val="24"/>
          <w:szCs w:val="24"/>
        </w:rPr>
        <w:t xml:space="preserve">2020). </w:t>
      </w: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FB5B29"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When a merger occurs, what happens to the ownership/equity of shareholders of the company being merged?</w:t>
      </w:r>
    </w:p>
    <w:p w:rsidR="00A048CE"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There will be an increased stock price that will be experienced in the take-over stage; when the merger takes control within </w:t>
      </w:r>
      <w:r w:rsidR="005C332A" w:rsidRPr="005C332A">
        <w:rPr>
          <w:rFonts w:ascii="Times New Roman" w:hAnsi="Times New Roman" w:cs="Times New Roman"/>
          <w:sz w:val="24"/>
          <w:szCs w:val="24"/>
        </w:rPr>
        <w:t>favorable</w:t>
      </w:r>
      <w:r w:rsidRPr="005C332A">
        <w:rPr>
          <w:rFonts w:ascii="Times New Roman" w:hAnsi="Times New Roman" w:cs="Times New Roman"/>
          <w:sz w:val="24"/>
          <w:szCs w:val="24"/>
        </w:rPr>
        <w:t xml:space="preserve"> economic conditions, the firm's shareholders will enjoy long-term performance and dividends paid to them. The shareholders voting power will also be dissolved as compared to their status than before. </w:t>
      </w: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a congeneric merger?</w:t>
      </w:r>
    </w:p>
    <w:p w:rsidR="00A048CE" w:rsidRDefault="009E611E" w:rsidP="005C332A">
      <w:pPr>
        <w:spacing w:line="480" w:lineRule="auto"/>
        <w:rPr>
          <w:rFonts w:ascii="Times New Roman" w:hAnsi="Times New Roman" w:cs="Times New Roman"/>
          <w:sz w:val="24"/>
          <w:szCs w:val="24"/>
        </w:rPr>
      </w:pPr>
      <w:r w:rsidRPr="005C332A">
        <w:rPr>
          <w:rFonts w:ascii="Times New Roman" w:hAnsi="Times New Roman" w:cs="Times New Roman"/>
          <w:sz w:val="24"/>
          <w:szCs w:val="24"/>
        </w:rPr>
        <w:t xml:space="preserve">This happens when two companies merge in the same industry or market, but they offer different products. </w:t>
      </w:r>
      <w:r w:rsidR="00CA0990">
        <w:rPr>
          <w:rFonts w:ascii="Times New Roman" w:hAnsi="Times New Roman" w:cs="Times New Roman"/>
          <w:sz w:val="24"/>
          <w:szCs w:val="24"/>
        </w:rPr>
        <w:t xml:space="preserve">The companies can share similar distribution channels that will offer the firm a synergy in the merger formed. The companies that are merging may have different resource overlap that will lead to easy integration of the firms. With this merger the company increases its market share rapidly. </w:t>
      </w:r>
    </w:p>
    <w:p w:rsidR="005C332A" w:rsidRDefault="005C332A" w:rsidP="005C332A">
      <w:pPr>
        <w:spacing w:line="480" w:lineRule="auto"/>
        <w:rPr>
          <w:rFonts w:ascii="Times New Roman" w:hAnsi="Times New Roman" w:cs="Times New Roman"/>
          <w:sz w:val="24"/>
          <w:szCs w:val="24"/>
        </w:rPr>
      </w:pPr>
    </w:p>
    <w:p w:rsidR="005C332A" w:rsidRDefault="005C332A"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p>
    <w:p w:rsidR="005C332A" w:rsidRDefault="005C332A" w:rsidP="00EA71EA">
      <w:pPr>
        <w:spacing w:line="480" w:lineRule="auto"/>
        <w:ind w:left="3600" w:firstLine="720"/>
        <w:rPr>
          <w:rFonts w:ascii="Times New Roman" w:hAnsi="Times New Roman" w:cs="Times New Roman"/>
          <w:sz w:val="24"/>
          <w:szCs w:val="24"/>
        </w:rPr>
      </w:pPr>
      <w:r>
        <w:rPr>
          <w:rFonts w:ascii="Times New Roman" w:hAnsi="Times New Roman" w:cs="Times New Roman"/>
          <w:sz w:val="24"/>
          <w:szCs w:val="24"/>
        </w:rPr>
        <w:lastRenderedPageBreak/>
        <w:t>Reference</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Gillis, W. E., Combs, J. G., &amp; Yin, X. (2020). Franchise management capabilities and franchisor performance under alternative franchise ownership strategies. </w:t>
      </w:r>
      <w:r w:rsidRPr="005C332A">
        <w:rPr>
          <w:rFonts w:ascii="Times New Roman" w:hAnsi="Times New Roman" w:cs="Times New Roman"/>
          <w:i/>
          <w:iCs/>
          <w:sz w:val="24"/>
          <w:szCs w:val="24"/>
        </w:rPr>
        <w:t>Journal of Business Venturing</w:t>
      </w:r>
      <w:r w:rsidRPr="005C332A">
        <w:rPr>
          <w:rFonts w:ascii="Times New Roman" w:hAnsi="Times New Roman" w:cs="Times New Roman"/>
          <w:sz w:val="24"/>
          <w:szCs w:val="24"/>
        </w:rPr>
        <w:t>, </w:t>
      </w:r>
      <w:r w:rsidRPr="005C332A">
        <w:rPr>
          <w:rFonts w:ascii="Times New Roman" w:hAnsi="Times New Roman" w:cs="Times New Roman"/>
          <w:i/>
          <w:iCs/>
          <w:sz w:val="24"/>
          <w:szCs w:val="24"/>
        </w:rPr>
        <w:t>35</w:t>
      </w:r>
      <w:r w:rsidRPr="005C332A">
        <w:rPr>
          <w:rFonts w:ascii="Times New Roman" w:hAnsi="Times New Roman" w:cs="Times New Roman"/>
          <w:sz w:val="24"/>
          <w:szCs w:val="24"/>
        </w:rPr>
        <w:t>(1), 105899.</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Ghantous, N., &amp; Christodoulides, G. (2020). Franchising brand benefits: An integrative perspective. </w:t>
      </w:r>
      <w:r w:rsidRPr="005C332A">
        <w:rPr>
          <w:rFonts w:ascii="Times New Roman" w:hAnsi="Times New Roman" w:cs="Times New Roman"/>
          <w:i/>
          <w:iCs/>
          <w:sz w:val="24"/>
          <w:szCs w:val="24"/>
        </w:rPr>
        <w:t>Industrial Marketing Management</w:t>
      </w:r>
      <w:r w:rsidRPr="005C332A">
        <w:rPr>
          <w:rFonts w:ascii="Times New Roman" w:hAnsi="Times New Roman" w:cs="Times New Roman"/>
          <w:sz w:val="24"/>
          <w:szCs w:val="24"/>
        </w:rPr>
        <w:t>, </w:t>
      </w:r>
      <w:r w:rsidRPr="005C332A">
        <w:rPr>
          <w:rFonts w:ascii="Times New Roman" w:hAnsi="Times New Roman" w:cs="Times New Roman"/>
          <w:i/>
          <w:iCs/>
          <w:sz w:val="24"/>
          <w:szCs w:val="24"/>
        </w:rPr>
        <w:t>91</w:t>
      </w:r>
      <w:r w:rsidRPr="005C332A">
        <w:rPr>
          <w:rFonts w:ascii="Times New Roman" w:hAnsi="Times New Roman" w:cs="Times New Roman"/>
          <w:sz w:val="24"/>
          <w:szCs w:val="24"/>
        </w:rPr>
        <w:t>, 442-454.</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Meisel, J. M. (2017). Parameters in acquisition. </w:t>
      </w:r>
      <w:r w:rsidRPr="005C332A">
        <w:rPr>
          <w:rFonts w:ascii="Times New Roman" w:hAnsi="Times New Roman" w:cs="Times New Roman"/>
          <w:i/>
          <w:iCs/>
          <w:sz w:val="24"/>
          <w:szCs w:val="24"/>
        </w:rPr>
        <w:t>The handbook of child language</w:t>
      </w:r>
      <w:r w:rsidRPr="005C332A">
        <w:rPr>
          <w:rFonts w:ascii="Times New Roman" w:hAnsi="Times New Roman" w:cs="Times New Roman"/>
          <w:sz w:val="24"/>
          <w:szCs w:val="24"/>
        </w:rPr>
        <w:t>, 9-35.</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Strašek, A., Pušavec, F., &amp; Likar, B. (2020). Open innovation and business performance improvement in strategic business alliances. </w:t>
      </w:r>
      <w:r w:rsidRPr="005C332A">
        <w:rPr>
          <w:rFonts w:ascii="Times New Roman" w:hAnsi="Times New Roman" w:cs="Times New Roman"/>
          <w:i/>
          <w:iCs/>
          <w:sz w:val="24"/>
          <w:szCs w:val="24"/>
        </w:rPr>
        <w:t>Management: Journal of Contemporary Management Issues</w:t>
      </w:r>
      <w:r w:rsidRPr="005C332A">
        <w:rPr>
          <w:rFonts w:ascii="Times New Roman" w:hAnsi="Times New Roman" w:cs="Times New Roman"/>
          <w:sz w:val="24"/>
          <w:szCs w:val="24"/>
        </w:rPr>
        <w:t>, </w:t>
      </w:r>
      <w:r w:rsidRPr="005C332A">
        <w:rPr>
          <w:rFonts w:ascii="Times New Roman" w:hAnsi="Times New Roman" w:cs="Times New Roman"/>
          <w:i/>
          <w:iCs/>
          <w:sz w:val="24"/>
          <w:szCs w:val="24"/>
        </w:rPr>
        <w:t>25</w:t>
      </w:r>
      <w:r w:rsidRPr="005C332A">
        <w:rPr>
          <w:rFonts w:ascii="Times New Roman" w:hAnsi="Times New Roman" w:cs="Times New Roman"/>
          <w:sz w:val="24"/>
          <w:szCs w:val="24"/>
        </w:rPr>
        <w:t>(1), 133-144.</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Hill, P., Swadley, E., &amp; Esplin, K. (2017). Crowdfunding in Extension: Leveraging relationships to offset declines in traditional funding. </w:t>
      </w:r>
      <w:r w:rsidRPr="005C332A">
        <w:rPr>
          <w:rFonts w:ascii="Times New Roman" w:hAnsi="Times New Roman" w:cs="Times New Roman"/>
          <w:i/>
          <w:iCs/>
          <w:sz w:val="24"/>
          <w:szCs w:val="24"/>
        </w:rPr>
        <w:t>Journal of Extension</w:t>
      </w:r>
      <w:r w:rsidRPr="005C332A">
        <w:rPr>
          <w:rFonts w:ascii="Times New Roman" w:hAnsi="Times New Roman" w:cs="Times New Roman"/>
          <w:sz w:val="24"/>
          <w:szCs w:val="24"/>
        </w:rPr>
        <w:t>, </w:t>
      </w:r>
      <w:r w:rsidRPr="005C332A">
        <w:rPr>
          <w:rFonts w:ascii="Times New Roman" w:hAnsi="Times New Roman" w:cs="Times New Roman"/>
          <w:i/>
          <w:iCs/>
          <w:sz w:val="24"/>
          <w:szCs w:val="24"/>
        </w:rPr>
        <w:t>55</w:t>
      </w:r>
      <w:r w:rsidRPr="005C332A">
        <w:rPr>
          <w:rFonts w:ascii="Times New Roman" w:hAnsi="Times New Roman" w:cs="Times New Roman"/>
          <w:sz w:val="24"/>
          <w:szCs w:val="24"/>
        </w:rPr>
        <w:t>(2).</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Bertoni, F., Le Nadant, A. L., &amp; Perdreau, F. (2020). Management innovation in leveraged buyout companies. </w:t>
      </w:r>
      <w:r w:rsidRPr="005C332A">
        <w:rPr>
          <w:rFonts w:ascii="Times New Roman" w:hAnsi="Times New Roman" w:cs="Times New Roman"/>
          <w:i/>
          <w:iCs/>
          <w:sz w:val="24"/>
          <w:szCs w:val="24"/>
        </w:rPr>
        <w:t>Venture Capital</w:t>
      </w:r>
      <w:r w:rsidRPr="005C332A">
        <w:rPr>
          <w:rFonts w:ascii="Times New Roman" w:hAnsi="Times New Roman" w:cs="Times New Roman"/>
          <w:sz w:val="24"/>
          <w:szCs w:val="24"/>
        </w:rPr>
        <w:t>, </w:t>
      </w:r>
      <w:r w:rsidRPr="005C332A">
        <w:rPr>
          <w:rFonts w:ascii="Times New Roman" w:hAnsi="Times New Roman" w:cs="Times New Roman"/>
          <w:i/>
          <w:iCs/>
          <w:sz w:val="24"/>
          <w:szCs w:val="24"/>
        </w:rPr>
        <w:t>22</w:t>
      </w:r>
      <w:r w:rsidRPr="005C332A">
        <w:rPr>
          <w:rFonts w:ascii="Times New Roman" w:hAnsi="Times New Roman" w:cs="Times New Roman"/>
          <w:sz w:val="24"/>
          <w:szCs w:val="24"/>
        </w:rPr>
        <w:t>(3), 261-279.</w:t>
      </w:r>
    </w:p>
    <w:p w:rsidR="000C6466" w:rsidRPr="005C332A" w:rsidRDefault="000C6466" w:rsidP="000C6466">
      <w:pPr>
        <w:spacing w:line="480" w:lineRule="auto"/>
        <w:ind w:left="720" w:hanging="720"/>
        <w:rPr>
          <w:rFonts w:ascii="Times New Roman" w:hAnsi="Times New Roman" w:cs="Times New Roman"/>
          <w:sz w:val="24"/>
          <w:szCs w:val="24"/>
        </w:rPr>
      </w:pPr>
      <w:r w:rsidRPr="000C6466">
        <w:rPr>
          <w:rFonts w:ascii="Times New Roman" w:hAnsi="Times New Roman" w:cs="Times New Roman"/>
          <w:sz w:val="24"/>
          <w:szCs w:val="24"/>
        </w:rPr>
        <w:t>Říhová, Z. (2018). Integration of information systems in mergers and acquisition of companies.</w:t>
      </w:r>
    </w:p>
    <w:sectPr w:rsidR="000C6466" w:rsidRPr="005C332A" w:rsidSect="000C646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F56" w:rsidRDefault="00306F56" w:rsidP="000C6466">
      <w:pPr>
        <w:spacing w:after="0" w:line="240" w:lineRule="auto"/>
      </w:pPr>
      <w:r>
        <w:separator/>
      </w:r>
    </w:p>
  </w:endnote>
  <w:endnote w:type="continuationSeparator" w:id="0">
    <w:p w:rsidR="00306F56" w:rsidRDefault="00306F56" w:rsidP="000C6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F56" w:rsidRDefault="00306F56" w:rsidP="000C6466">
      <w:pPr>
        <w:spacing w:after="0" w:line="240" w:lineRule="auto"/>
      </w:pPr>
      <w:r>
        <w:separator/>
      </w:r>
    </w:p>
  </w:footnote>
  <w:footnote w:type="continuationSeparator" w:id="0">
    <w:p w:rsidR="00306F56" w:rsidRDefault="00306F56" w:rsidP="000C64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466" w:rsidRDefault="000C6466">
    <w:pPr>
      <w:pStyle w:val="Header"/>
      <w:jc w:val="right"/>
    </w:pPr>
    <w:r w:rsidRPr="000C6466">
      <w:rPr>
        <w:rFonts w:ascii="Times New Roman" w:hAnsi="Times New Roman" w:cs="Times New Roman"/>
        <w:sz w:val="24"/>
        <w:szCs w:val="24"/>
      </w:rPr>
      <w:t>MERGER.</w:t>
    </w:r>
    <w:r>
      <w:tab/>
    </w:r>
    <w:r>
      <w:tab/>
    </w:r>
    <w:sdt>
      <w:sdtPr>
        <w:id w:val="95383715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1745D">
          <w:rPr>
            <w:noProof/>
          </w:rPr>
          <w:t>2</w:t>
        </w:r>
        <w:r>
          <w:rPr>
            <w:noProof/>
          </w:rPr>
          <w:fldChar w:fldCharType="end"/>
        </w:r>
      </w:sdtContent>
    </w:sdt>
  </w:p>
  <w:p w:rsidR="000C6466" w:rsidRDefault="000C64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45D" w:rsidRPr="00B1745D" w:rsidRDefault="00B1745D">
    <w:pPr>
      <w:pStyle w:val="Header"/>
      <w:jc w:val="right"/>
      <w:rPr>
        <w:rFonts w:ascii="Times New Roman" w:hAnsi="Times New Roman" w:cs="Times New Roman"/>
        <w:sz w:val="24"/>
        <w:szCs w:val="24"/>
      </w:rPr>
    </w:pPr>
    <w:r w:rsidRPr="00B1745D">
      <w:rPr>
        <w:rFonts w:ascii="Times New Roman" w:hAnsi="Times New Roman" w:cs="Times New Roman"/>
        <w:sz w:val="24"/>
        <w:szCs w:val="24"/>
      </w:rPr>
      <w:t xml:space="preserve">Running Head: MERGER. </w:t>
    </w:r>
    <w:r w:rsidRPr="00B1745D">
      <w:rPr>
        <w:rFonts w:ascii="Times New Roman" w:hAnsi="Times New Roman" w:cs="Times New Roman"/>
        <w:sz w:val="24"/>
        <w:szCs w:val="24"/>
      </w:rPr>
      <w:tab/>
    </w:r>
    <w:r w:rsidRPr="00B1745D">
      <w:rPr>
        <w:rFonts w:ascii="Times New Roman" w:hAnsi="Times New Roman" w:cs="Times New Roman"/>
        <w:sz w:val="24"/>
        <w:szCs w:val="24"/>
      </w:rPr>
      <w:tab/>
      <w:t>1</w:t>
    </w:r>
  </w:p>
  <w:p w:rsidR="000C6466" w:rsidRPr="00B1745D" w:rsidRDefault="000C6466">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5656EF"/>
    <w:multiLevelType w:val="hybridMultilevel"/>
    <w:tmpl w:val="5882E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18"/>
    <w:rsid w:val="00013A7C"/>
    <w:rsid w:val="00044BD3"/>
    <w:rsid w:val="000C6466"/>
    <w:rsid w:val="00277BB6"/>
    <w:rsid w:val="00306F56"/>
    <w:rsid w:val="003A13E7"/>
    <w:rsid w:val="005C332A"/>
    <w:rsid w:val="006B0F67"/>
    <w:rsid w:val="00753318"/>
    <w:rsid w:val="00876028"/>
    <w:rsid w:val="009E611E"/>
    <w:rsid w:val="00A048CE"/>
    <w:rsid w:val="00B1745D"/>
    <w:rsid w:val="00CA0990"/>
    <w:rsid w:val="00E87811"/>
    <w:rsid w:val="00EA71EA"/>
    <w:rsid w:val="00FB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DF44C-28B3-4F88-96CA-FB031C8E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466"/>
  </w:style>
  <w:style w:type="paragraph" w:styleId="Footer">
    <w:name w:val="footer"/>
    <w:basedOn w:val="Normal"/>
    <w:link w:val="FooterChar"/>
    <w:uiPriority w:val="99"/>
    <w:unhideWhenUsed/>
    <w:rsid w:val="000C6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466"/>
  </w:style>
  <w:style w:type="paragraph" w:styleId="ListParagraph">
    <w:name w:val="List Paragraph"/>
    <w:basedOn w:val="Normal"/>
    <w:uiPriority w:val="34"/>
    <w:qFormat/>
    <w:rsid w:val="000C6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2021-07-31T09:56:00Z</dcterms:created>
  <dcterms:modified xsi:type="dcterms:W3CDTF">2021-07-31T19:07:00Z</dcterms:modified>
</cp:coreProperties>
</file>